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C1" w:rsidRPr="002806E6" w:rsidRDefault="0019557F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-624840</wp:posOffset>
            </wp:positionV>
            <wp:extent cx="7329446" cy="10353675"/>
            <wp:effectExtent l="19050" t="0" r="4804" b="0"/>
            <wp:wrapNone/>
            <wp:docPr id="1" name="Рисунок 1" descr="C:\Users\school\Desktop\сканы осет\альб\2 кл лит вл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сканы осет\альб\2 кл лит вла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9446" cy="1035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CC1" w:rsidRPr="002806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Северная Осетия-Алания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80A4C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чтение</w:t>
      </w:r>
      <w:r w:rsidR="00DC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родном (осетинском) языке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080A4C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="00DC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2024</w:t>
      </w:r>
      <w:r w:rsidR="00DC3F08" w:rsidRP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/</w:t>
      </w:r>
      <w:r w:rsidR="00DC3F0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</w:t>
      </w:r>
      <w:r w:rsid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5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C10CC1" w:rsidRPr="002806E6" w:rsidRDefault="00C10CC1" w:rsidP="00C10CC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4</w:t>
      </w: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4F2270" w:rsidRPr="002806E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приоритеты духовно-нравственного развития, воспитания и социализации обучающихся,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сформулированные в Примерной программе воспитания.</w:t>
      </w:r>
    </w:p>
    <w:p w:rsidR="00937CE8" w:rsidRPr="002806E6" w:rsidRDefault="00937CE8" w:rsidP="00A012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Pr="002806E6" w:rsidRDefault="00A012B8" w:rsidP="00A012B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 НА РОДНОМ (ОСЕТИНСКОМ) ЯЗЫКЕ»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«Литературное чтение на родном (осетинском) языке» — один из ведущих предметов начальной школы, который обеспечивает, наряду с достижением предметных результатов, развитие  читательской грамотности и закладывает основы интеллектуального, речевого, эмоционального, духовно-нравственного развития младших школьников.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призван ввести ребёнка в мир родной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осетинской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осетинского народа, отдельных произведений выдающихся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осетинского фольклора, художественными произведениями детской осетинской литературы, а также перспективы изучения предмета «Родная (осетинская) литература» в основной школе. Важным принципом отбора содержания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преемственен по отношению к предмету «Родная (осетинская) литература», который изучается в основной школе.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2 классе отводится 51 ч. </w:t>
      </w:r>
    </w:p>
    <w:p w:rsidR="00074067" w:rsidRPr="002806E6" w:rsidRDefault="00074067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Default="00A012B8" w:rsidP="00A012B8">
      <w:pPr>
        <w:autoSpaceDE w:val="0"/>
        <w:autoSpaceDN w:val="0"/>
        <w:spacing w:after="0" w:line="240" w:lineRule="auto"/>
        <w:ind w:left="-284"/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ЦЕЛИ ИЗУЧЕНИЯ УЧЕБНОГО ПРЕДМЕТА «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ЛИТЕРАТУРНОЕ ЧТЕНИЕ НА РОДНОМ</w:t>
      </w:r>
      <w:r w:rsidR="002806E6" w:rsidRPr="002806E6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(ОСЕТИНСКОМ)  ЯЗЫКЕ»</w:t>
      </w:r>
    </w:p>
    <w:p w:rsidR="00DC3F08" w:rsidRPr="002806E6" w:rsidRDefault="00DC3F08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2B8" w:rsidRPr="002806E6" w:rsidRDefault="00A012B8" w:rsidP="00DC3F08">
      <w:pPr>
        <w:autoSpaceDE w:val="0"/>
        <w:autoSpaceDN w:val="0"/>
        <w:spacing w:after="0" w:line="240" w:lineRule="auto"/>
        <w:ind w:left="-284" w:right="288" w:firstLine="99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Приоритетная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предметных и универсальных действий в процессе изучения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станут фундаментом обучения в основном звене школы, а также будут востребованы в жизни.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Достижение заявленной цели определяется особенностями курса литературного чтения </w:t>
      </w:r>
      <w:r w:rsidR="00074067"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решением следующих задач: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формирование у младших школьников положительной мотивации к систематическому чтению и слушанию художественной литературы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достижение необходимого для продолжения образования уровня общего речевого развития;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57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значимости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художественной литературы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 для всестороннего развития личности человека;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первоначальное представление о многообразии жанров художественных произведений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осетинском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овладение элементарными умениями анализа и интерпретации текста, осознанного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использования при анализе текста изученных литературных понятий: прозаическая и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выразительности (сравнение, эпитет, олицетворение);</w:t>
      </w:r>
    </w:p>
    <w:p w:rsidR="000B04C4" w:rsidRPr="002806E6" w:rsidRDefault="00A012B8" w:rsidP="00074067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012B8" w:rsidRPr="002806E6" w:rsidRDefault="00A012B8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E454D" w:rsidRPr="002806E6" w:rsidRDefault="0002798E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Сӕрды мысинӕгтӕ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Чеджемты Геор. «Ӕрдзы диссӕгтӕ».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Гаглойты Владимир «Хъæды чиныг».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Токаты Алихан Æмдзæвгæ «Изæрæй»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Тъехты Амыран «Худæй ахстон»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Борис Сергуненков. «Кæм бамбæхсы сæрд»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Хетæгкаты Къоста. «Лæгау»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Лидия Даскалова «Алæмæты диссæгтæ»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Виктор Голявкин. «Партæйы бын»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Уарзын дӕ сызгъӕрин фӕззӕг (4 сах.)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Чеджемты Геор «Буркуырӕтджын».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Николай Сладков «Фӕззӕг къӕсӕрыл».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lastRenderedPageBreak/>
        <w:t>Быгъуылты Чермен. «Мыст æмæ сырддонцъиуы аргъау».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Ситохаты Саламджери. «Сырддонцъиу»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Хорзӕй хорз зӕгъын хъӕуы, ӕвзӕрӕй та – ӕвзӕр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Дзесты Куыдзӕг «Ӕххуысгӕнджытӕ»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Тъехты Амыран «Хивӕнд лӕппу»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Михаил Зощенко «Сайын нӕ хъӕуы»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Плиты Илья. «Тӕргайгӕнаг». 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Валентинӕ Осеева «Хӕларзӕрдӕ чызг»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Хъантемыраты Кларӕ «Аслӕнбег»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Сечъынаты Ладемыр «Трамвайы»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Б.Юнгер «Урс  уарди».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Чеджемты Геор «Сӕныччы фыццаг балц хъӕдмӕ».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Астемыраты Изет «Мызыхъхъы ӕмбисонд»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Скодта Митын Лӕг йӕ урс кӕрц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Хъайтыхъты Геор.  «Зымӕг»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Къадзаты Станислав «Залты мит»,  «Зымӕгон райсом».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Чеджемты Геор. «Зымӕгон уазал бон»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Цæрукъаты Валодя. «Заз».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Будайты Милуся «Зӕронд Ног азы ӕхсӕв»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2798E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Ӕнӕзивӕг куы уай – хуыздӕр бынат ды бар!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Ӕмбалты Цоцко «Скъоламӕ»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Ӕмбисонд «Сӕрдасӕн»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Баситы Мысост «Хъӕбулы зӕрдӕ»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Джиоты Катя. «Хӕдзармӕ куыст»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Евгений Пермяк «Филя»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Тъехты Амыран. «Ӕгънӕг»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Юрий Ермолаев «Дыууӕ адджын гуылы»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Гæдиаты Секъа «Кæсаг, хæфс æмæ цъиусур»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Мӕргътӕ ӕмӕ цӕрӕгойты дунейы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Чеджемты Геор. «Сырдты бӕрӕгбон»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Аргъау «Рувас ӕмӕ зыгъарӕг».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Хъайтмазты Аслӕмырзӕ. «Сидзӕр»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Хаджеты Таймураз «Рувас, уасӕг ӕмӕ лӕг»</w:t>
      </w:r>
    </w:p>
    <w:p w:rsidR="0002798E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Астемыраты Изет. «Ӕртӕ лӕппын мысты»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2798E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Ӕгас цӕуай, уалдзӕг</w:t>
      </w:r>
      <w:r w:rsidR="00AE7BAD" w:rsidRPr="002806E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Нигер. «Сабиты зарӕг»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Хетӕгкаты Къоста. «Дзывылдар», «Зæрватыкк»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Джанни Родари. «Хур ӕмӕ мигъ»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Токаты Алихан. «Уалдзыгон хур хъазыди»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Хъодзаты Ӕхсар. «Уалдзыгон нывтӕ»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Кӕм райгуырдтӕн, мӕхи кӕм базыдтон</w:t>
      </w:r>
      <w:r w:rsidR="00AE7BAD" w:rsidRPr="002806E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Хозиты Петр. «Райгуырӕн бӕстӕ»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Джыккайты Шамиль. «Мӕсгуыты хабар»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Ходы Камал. «Цин»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Хъайтыхъты Азæмæт. «Баба, уӕлахиз мӕ хъӕуы»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Джыккайты Шамиль. «Уызыны хӕдзар»;  «Бӕрзонд ӕфцӕгыл»</w:t>
      </w:r>
      <w:proofErr w:type="gramStart"/>
      <w:r w:rsidRPr="002806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06E6">
        <w:rPr>
          <w:rFonts w:ascii="Times New Roman" w:hAnsi="Times New Roman" w:cs="Times New Roman"/>
          <w:sz w:val="24"/>
          <w:szCs w:val="24"/>
        </w:rPr>
        <w:t xml:space="preserve"> Ӕ</w:t>
      </w:r>
      <w:proofErr w:type="gramStart"/>
      <w:r w:rsidRPr="002806E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806E6">
        <w:rPr>
          <w:rFonts w:ascii="Times New Roman" w:hAnsi="Times New Roman" w:cs="Times New Roman"/>
          <w:sz w:val="24"/>
          <w:szCs w:val="24"/>
        </w:rPr>
        <w:t>бисонд</w:t>
      </w:r>
    </w:p>
    <w:p w:rsidR="001A16B2" w:rsidRPr="002806E6" w:rsidRDefault="001A16B2" w:rsidP="001A16B2">
      <w:pPr>
        <w:rPr>
          <w:rFonts w:ascii="Times New Roman" w:hAnsi="Times New Roman" w:cs="Times New Roman"/>
        </w:rPr>
      </w:pPr>
    </w:p>
    <w:p w:rsidR="0002798E" w:rsidRPr="002806E6" w:rsidRDefault="0002798E" w:rsidP="0002798E">
      <w:pPr>
        <w:rPr>
          <w:rStyle w:val="11"/>
          <w:b w:val="0"/>
          <w:bCs w:val="0"/>
          <w:i w:val="0"/>
          <w:iCs w:val="0"/>
          <w:color w:val="auto"/>
        </w:rPr>
      </w:pPr>
    </w:p>
    <w:p w:rsidR="000B04C4" w:rsidRPr="002806E6" w:rsidRDefault="000B04C4" w:rsidP="000B04C4">
      <w:pPr>
        <w:pStyle w:val="1"/>
        <w:pBdr>
          <w:bottom w:val="single" w:sz="6" w:space="5" w:color="000000"/>
        </w:pBdr>
        <w:spacing w:after="24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t>ПЛАНИРУЕМЫЕ ОБРАЗОВАТЕЛЬНЫЕ РЕЗУЛЬТАТЫ</w:t>
      </w:r>
    </w:p>
    <w:p w:rsidR="000B04C4" w:rsidRPr="002806E6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t>ЛИЧНОСТНЫЕ РЕЗУЛЬТАТЫ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становление ценностного отношения к своей малой и большой Родине — Осетии и России, проявление интереса к изучению родного языка, истории и культуре осетинского народа, понимание естественной связи прошлого и настоящего в культуре общества;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детской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литературы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осетинского устного народного творчества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приобретение  эстетического  опыта  слушания,  чтения и эмоционально-эстетической оценки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 фольклора и художественной литературы;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Физическое воспитание, формирование культуры здоровья эмоционального благополучия: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физическому и психическому здоровью.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неприятие действий, приносящих ей вред.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смысловым чтением для решения различного уровня учебных и жизненных задач;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потребность в самостоятельной читательской деятельности, саморазвитии средствами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литературы, развитие познавательного интереса, активности, инициативности, любознательности и самостоятельности в познании произведений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фольклора и художественной литературы, творчества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осетинских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писателей.</w:t>
      </w: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74067" w:rsidRPr="002806E6" w:rsidRDefault="00074067" w:rsidP="00074067">
      <w:pPr>
        <w:tabs>
          <w:tab w:val="left" w:pos="180"/>
        </w:tabs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начальной школе у </w:t>
      </w:r>
      <w:proofErr w:type="gramStart"/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логические действия</w:t>
      </w:r>
      <w:r w:rsidRPr="002806E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объединять произведения по жанру, авторской принадлежности;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предложенному алгоритму;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устанавливать причинно-следственные связи в сюжете фольклорного и художественного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текста, при составлении плана, пересказе текста, характеристике поступков героев;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исследовательские действия: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определять разрыв между реальным и желательным состоянием объекта (ситуации) 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учителем вопросов;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с помощью учителя цель, планировать изменения объекта, ситуации;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42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сравнивать несколько вариантов решения задачи, выбирать наиболее подходящий (на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критериев);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проводить по предложенному плану опыт, несложное исследование по установлению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особенностей объекта изучения и связей между объектами (часть —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целое, причина —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следствие);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проведённого наблюдения (опыта, классификации, сравнения, исследования);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прогнозировать возможное развитие процессов, событий и их последствия в аналогичных или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сходных ситуациях;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информацией: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 источник получения информации;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согласно заданному алгоритму находить в предложенном источнике информацию,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представленную в явном виде;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распознавать достоверную и недостоверную информацию самостоятельно или на основании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предложенного учителем способа её проверки;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соблюдать с помощью взрослых (учителей, родителей (законных представителей) правила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информационной безопасности при поиске информации в сети Интернет;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анализировать и создавать текстовую, видео, графическую, звуковую информацию в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учебной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создавать схемы, таблицы для представления информации.</w:t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b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общение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воспринимать и формулировать суждения, выражать эмоции в соответствии с целями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условиями общения в знакомой среде;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проявлять уважительное отношение к собеседнику, соблюдать правила ведения диалога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признавать возможность существования разных точек зрения;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корректно и аргументированно высказывать своё мнение;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 речевое высказывание в соответствии с поставленной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создавать устные и письменные тексты (описание, рассуждение, повествование);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готовить небольшие публичные выступления;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подбирать иллюстративный материал (рисунки, фото, плакаты) к тексту выступления.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B326CE">
      <w:pPr>
        <w:tabs>
          <w:tab w:val="left" w:pos="18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самоорганизация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планировать действия по решению учебной задачи для получения результата;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выстраивать последовательность выбранных действий;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самоконтроль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устанавливать причины успеха/неудач учебной деятельности;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корректировать свои учебные действия для преодоления ошибок.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 готовность руководить, выполнять поручения, подчиняться;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ответственно выполнять свою часть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свой вклад в общий результат;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 совместные проектные задания с опорой на предложенные образцы.</w:t>
      </w: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74067" w:rsidRPr="002806E6" w:rsidRDefault="00074067" w:rsidP="00074067">
      <w:pPr>
        <w:pStyle w:val="a3"/>
        <w:spacing w:before="0" w:beforeAutospacing="0" w:after="0" w:afterAutospacing="0"/>
        <w:ind w:firstLine="426"/>
        <w:jc w:val="both"/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 втором классе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объяснять важность  чтения  для  решения  учебных  задач и применения в различных жизненных ситуациях: 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осетинском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фольклоре и литературных произведениях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осетинском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отражение нравственных ценностей, традиций, быта, культуры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народа и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 народов, ориентироваться в нравственно-этических понятиях в контексте изученных произведений;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читать вслух целыми словами без пропусков и перестановок букв и слогов доступные по восприятию и небольшие по объёму прозаические и  стихотворные  произведения  в  темпе не менее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0 слов в минуту (без отметочного оценивания);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00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прозаическую и стихотворную речь: называть особенности стихотворного произведения (ритм, рифма);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и называть отдельные жанры фольклора (загадки, пословицы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народные песни, скороговорки, сказки о животных, бытовые и волшебные)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художественной литературы (литературные сказки, рассказы, стихотворения, басни);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пересказывать (устно) содержание произведения подробно, выборочно, от лица героя, от третьего лица;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составлять высказывания на заданную тему по содержанию произведения (не менее 5 предложений);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сочинять по аналогии с прочитанным загадки, небольшие сказки, рассказы;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ориентироваться в книге/учебнике по обложке, оглавлению, аннотации, иллюстрациям, предисловию, условным обозначениям;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 книги для самостоятельного чтения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учётом рекомендательного списка,  используя картотеки,  рассказывать о прочитанной книге;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00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использовать справочную литературу для получения дополнительной информации в соответствии с учебной задачей.</w:t>
      </w:r>
    </w:p>
    <w:p w:rsidR="00074067" w:rsidRPr="002806E6" w:rsidRDefault="00074067" w:rsidP="00074067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0740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C10CC1" w:rsidRPr="002806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6"/>
        <w:gridCol w:w="2899"/>
        <w:gridCol w:w="752"/>
        <w:gridCol w:w="1642"/>
        <w:gridCol w:w="1698"/>
        <w:gridCol w:w="1184"/>
        <w:gridCol w:w="1916"/>
        <w:gridCol w:w="1704"/>
        <w:gridCol w:w="2576"/>
      </w:tblGrid>
      <w:tr w:rsidR="00161E40" w:rsidRPr="002806E6" w:rsidTr="00AE7BAD"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61E40" w:rsidRPr="002806E6" w:rsidTr="00AE7BAD">
        <w:tc>
          <w:tcPr>
            <w:tcW w:w="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2806E6">
              <w:rPr>
                <w:rFonts w:ascii="Times New Roman" w:hAnsi="Times New Roman" w:cs="Times New Roman"/>
                <w:b/>
                <w:bCs/>
              </w:rPr>
              <w:t>Сӕрды мысинӕгтӕ (6 сах)</w:t>
            </w: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Хонӕм уӕ литературӕйы цымыдисаг дунемӕ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Читать, воспринимать и обсуждать информацию.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1.2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«Ӕрдзы диссӕгтӕ»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Читать, воспринимать и обсуждать информацию.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1.3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Гаглойты Владимир «Хъæды чиныг»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басни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1.4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Токаты Алихан Æмдзæвгæ «Изæрæй»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DC3F08">
        <w:trPr>
          <w:trHeight w:val="2071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1.5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Тъехты Амыран «Худæй ахстон»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Определять тему, идею сказки.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1.6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Борис Сергуненков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«Кæм бамбæхсы сæрд»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2. Тагъддæр уайут уе скъоламæ (4 сах.)</w:t>
            </w: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2.1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Хетæгкаты Къоста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«Лæгау»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2806E6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2.2.</w:t>
            </w:r>
          </w:p>
          <w:p w:rsidR="00415986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  <w:p w:rsidR="00415986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2.3.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Лидия Даскалова «Алæмæты диссæгтæ»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2.4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Виктор Голявкин «Партæйы бын»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3. Уарзын дӕ сызгъӕрин фӕззӕг (4 сах.)</w:t>
            </w: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3.1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Чеджемты Геор «Буркуырӕтджын»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 басни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3.2.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Николай Сладков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«Фӕззӕг къӕсӕрыл»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3.3.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Быгъуылты Чермен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«Мыст æмæ сырддонцъиуы аргъау»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3.4.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Ситохаты Саламджери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«Сырддонцъиу»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4. Хорзӕй хорз зӕгъын хъӕуы, ӕвзӕрӕй та – ӕвзӕр (7 сах.)</w:t>
            </w: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Дзесты Куыдзӕг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«Ӕххуысгӕн-джытӕ»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4F2270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Тъехты Амыран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="004F2270"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t>«Хивӕнд лӕппу»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color w:val="000000" w:themeColor="text1"/>
              </w:rPr>
              <w:t>Михаил Зощенко</w:t>
            </w:r>
            <w:r w:rsidR="00252966" w:rsidRPr="002806E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2806E6">
              <w:rPr>
                <w:rFonts w:ascii="Times New Roman" w:hAnsi="Times New Roman" w:cs="Times New Roman"/>
                <w:color w:val="000000" w:themeColor="text1"/>
              </w:rPr>
              <w:t xml:space="preserve"> «Сайын нӕ хъӕуы»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Проводить сопоставительный анализ </w:t>
            </w:r>
            <w:r w:rsidRPr="002806E6">
              <w:rPr>
                <w:rFonts w:ascii="Times New Roman" w:hAnsi="Times New Roman" w:cs="Times New Roman"/>
              </w:rPr>
              <w:lastRenderedPageBreak/>
              <w:t>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4.4.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Плиты Илья. «Тӕргайгӕнаг»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Валентинӕ Осеева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«Хӕларзӕрдӕ чызг»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4.6.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Хъантемыраты Кларӕ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«Аслӕнбег»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4.7.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Сечъынаты Ладемыр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«Трамвайы»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E159E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4.8.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Б.</w:t>
            </w:r>
            <w:r w:rsidR="00252966" w:rsidRPr="002806E6">
              <w:rPr>
                <w:rFonts w:ascii="Times New Roman" w:hAnsi="Times New Roman" w:cs="Times New Roman"/>
              </w:rPr>
              <w:t xml:space="preserve"> Юнгер. </w:t>
            </w:r>
            <w:r w:rsidRPr="002806E6">
              <w:rPr>
                <w:rFonts w:ascii="Times New Roman" w:hAnsi="Times New Roman" w:cs="Times New Roman"/>
              </w:rPr>
              <w:t>«Урс  уарди»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 xml:space="preserve">Самооценка с использованием </w:t>
            </w: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оценочного листа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4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4.9.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«Сӕныччы фыццаг балц хъӕдмӕ»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4 .10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Астемыраты Изет «Мызыхъхъы ӕмбисонд»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5. Скодта Митын Лӕг йӕ урс кӕрц (4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5.1.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25296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Хъайтыхъты Геор. </w:t>
            </w:r>
            <w:r w:rsidR="00415986" w:rsidRPr="002806E6">
              <w:rPr>
                <w:rFonts w:ascii="Times New Roman" w:hAnsi="Times New Roman" w:cs="Times New Roman"/>
              </w:rPr>
              <w:t>«Зымӕг»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Определять тему, идею </w:t>
            </w:r>
            <w:r w:rsidRPr="002806E6">
              <w:rPr>
                <w:rFonts w:ascii="Times New Roman" w:hAnsi="Times New Roman" w:cs="Times New Roman"/>
              </w:rPr>
              <w:lastRenderedPageBreak/>
              <w:t>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5.2.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Къадзаты Станислав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 xml:space="preserve"> «Залты мит» </w:t>
            </w:r>
          </w:p>
          <w:p w:rsidR="00AE7BAD" w:rsidRPr="002806E6" w:rsidRDefault="00252966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Къадзаты Станислав. </w:t>
            </w:r>
            <w:r w:rsidR="00AE7BAD" w:rsidRPr="002806E6">
              <w:rPr>
                <w:rFonts w:ascii="Times New Roman" w:hAnsi="Times New Roman" w:cs="Times New Roman"/>
              </w:rPr>
              <w:t>«Зымӕгон райсом»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5.3.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252966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>«Зымӕгон уазал бон»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5.4.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252966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Цӕрукъаты Валодя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>«Заз»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5.5.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Будайты Милуся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«Зӕронд Ног азы ӕхсӕв»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6. Ӕнӕзивӕг куы уай – хуыздӕр бынат ды бар! (8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Ӕмбалты Цоцко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«Скъоламӕ»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Ӕмбисонд «Сӕрдасӕн»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Баситы Мысост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«Хъӕбулы зӕрдӕ»</w:t>
            </w: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Джиоты Катя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«Хӕдзармӕ куыст»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6.4.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Евгений Пермяк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«Филя»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Тъехты Амыран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«Ӕгънӕг»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6.6.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Юрий Ермолаев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«Дыууӕ адджын гуылы»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proofErr w:type="gramStart"/>
            <w:r w:rsidRPr="002806E6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2806E6">
              <w:rPr>
                <w:rFonts w:ascii="Times New Roman" w:hAnsi="Times New Roman" w:cs="Times New Roman"/>
              </w:rPr>
              <w:t xml:space="preserve">роводить сопоставительный </w:t>
            </w:r>
            <w:r w:rsidRPr="002806E6">
              <w:rPr>
                <w:rFonts w:ascii="Times New Roman" w:hAnsi="Times New Roman" w:cs="Times New Roman"/>
              </w:rPr>
              <w:lastRenderedPageBreak/>
              <w:t>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6.7.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Гæдиаты Секъа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«Кæсаг, хæфс æмæ цъиусур»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  Читать, воспринимать и 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7. Мӕргътӕ ӕмӕ цӕрӕгойты дунейы (5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«Сырдты бӕрӕгбон»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  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25296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Аргъау</w:t>
            </w:r>
            <w:r w:rsidR="00252966" w:rsidRPr="002806E6">
              <w:rPr>
                <w:rFonts w:ascii="Times New Roman" w:hAnsi="Times New Roman" w:cs="Times New Roman"/>
              </w:rPr>
              <w:t xml:space="preserve">  </w:t>
            </w:r>
            <w:r w:rsidRPr="002806E6">
              <w:rPr>
                <w:rFonts w:ascii="Times New Roman" w:hAnsi="Times New Roman" w:cs="Times New Roman"/>
              </w:rPr>
              <w:t>«Рувас ӕмӕ зыгъарӕг»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7.3.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Хъӕйтмазты Аслӕмырзӕ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«Сидзӕр»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 рассказа.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Хаджеты Таймураз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 xml:space="preserve"> «Рувас, уасӕг ӕмӕ лӕг»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proofErr w:type="gramStart"/>
            <w:r w:rsidRPr="002806E6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2806E6">
              <w:rPr>
                <w:rFonts w:ascii="Times New Roman" w:hAnsi="Times New Roman" w:cs="Times New Roman"/>
              </w:rPr>
              <w:t>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Астемыраты Изет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«Ӕртӕ лӕппын мысты»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8.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  <w:b/>
              </w:rPr>
              <w:t>Ӕгас цӕуай, уалдзӕг! (7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8.1.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Нигер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>«Сабиты зарӕг»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8.2.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Хетӕгкаты Къоста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</w:p>
          <w:p w:rsidR="00415986" w:rsidRPr="002806E6" w:rsidRDefault="00415986" w:rsidP="0025296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«Дзывылдар»</w:t>
            </w:r>
            <w:r w:rsidR="00252966" w:rsidRPr="002806E6">
              <w:rPr>
                <w:rFonts w:ascii="Times New Roman" w:hAnsi="Times New Roman" w:cs="Times New Roman"/>
              </w:rPr>
              <w:t xml:space="preserve">.  </w:t>
            </w:r>
            <w:r w:rsidRPr="002806E6">
              <w:rPr>
                <w:rFonts w:ascii="Times New Roman" w:hAnsi="Times New Roman" w:cs="Times New Roman"/>
              </w:rPr>
              <w:t>«Зæрватыкк»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8.3.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Джанни Родари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«Хур ӕмӕ мигъ»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2806E6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8.4.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Токаты</w:t>
            </w:r>
            <w:r w:rsidR="004F2270"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t xml:space="preserve"> Алихан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«Уалдзыгон хур хъазыди»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Хъодзаты Ӕхсар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«Уалдзыгон нывтӕ»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 рассказа.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9.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  <w:b/>
              </w:rPr>
              <w:t xml:space="preserve">Кӕм райгуырдтӕн, </w:t>
            </w:r>
            <w:proofErr w:type="gramStart"/>
            <w:r w:rsidRPr="002806E6">
              <w:rPr>
                <w:rFonts w:ascii="Times New Roman" w:hAnsi="Times New Roman" w:cs="Times New Roman"/>
                <w:b/>
              </w:rPr>
              <w:t>мӕхи</w:t>
            </w:r>
            <w:proofErr w:type="gramEnd"/>
            <w:r w:rsidRPr="002806E6">
              <w:rPr>
                <w:rFonts w:ascii="Times New Roman" w:hAnsi="Times New Roman" w:cs="Times New Roman"/>
                <w:b/>
              </w:rPr>
              <w:t xml:space="preserve"> кӕм базыдтон</w:t>
            </w:r>
            <w:r w:rsidR="00252966" w:rsidRPr="002806E6">
              <w:rPr>
                <w:rFonts w:ascii="Times New Roman" w:hAnsi="Times New Roman" w:cs="Times New Roman"/>
                <w:b/>
              </w:rPr>
              <w:t xml:space="preserve"> </w:t>
            </w:r>
            <w:r w:rsidRPr="002806E6">
              <w:rPr>
                <w:rFonts w:ascii="Times New Roman" w:hAnsi="Times New Roman" w:cs="Times New Roman"/>
                <w:b/>
              </w:rPr>
              <w:t xml:space="preserve"> (6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Хозиты Петр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«Райгуырӕн бӕстӕ»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Отвечать на </w:t>
            </w:r>
            <w:r w:rsidRPr="002806E6">
              <w:rPr>
                <w:rFonts w:ascii="Times New Roman" w:hAnsi="Times New Roman" w:cs="Times New Roman"/>
              </w:rPr>
              <w:lastRenderedPageBreak/>
              <w:t>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9.2.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F227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Джыккайты Шамил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«Мӕсгуыты хабар»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Ходы Камал. «Цин»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Хъайтыхъты Азæмæт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«Баба, уӕлахиз мӕ хъӕуы»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9.5.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F227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Джыккайты Шамил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«Уызыны хӕдзар»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9.6.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F227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Джыккайты Шамил</w:t>
            </w:r>
            <w:r w:rsidR="0041598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«Бӕрзонд ӕфцӕгыл»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Ӕмбисонд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2806E6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2806E6" w:rsidRDefault="00C10CC1">
      <w:pPr>
        <w:rPr>
          <w:rFonts w:ascii="Times New Roman" w:hAnsi="Times New Roman" w:cs="Times New Roman"/>
        </w:rPr>
        <w:sectPr w:rsidR="00C10CC1" w:rsidRPr="002806E6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2806E6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ОБЯЗАТЕЛЬНЫЕ УЧЕБНЫЕ МАТЕРИАЛЫ ДЛЯ УЧЕНИКА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  <w:lang w:eastAsia="ru-RU"/>
        </w:rPr>
      </w:pPr>
      <w:r w:rsidRPr="002806E6">
        <w:rPr>
          <w:rFonts w:ascii="Times New Roman" w:hAnsi="Times New Roman" w:cs="Times New Roman"/>
        </w:rPr>
        <w:t>Дзапарты З.Г. Кæсыны чиныг 2 къласæн.</w:t>
      </w:r>
      <w:r w:rsidRPr="002806E6">
        <w:rPr>
          <w:rFonts w:ascii="Times New Roman" w:hAnsi="Times New Roman" w:cs="Times New Roman"/>
          <w:lang w:eastAsia="ru-RU"/>
        </w:rPr>
        <w:t xml:space="preserve"> СЕМ, - Дзæуджыхъæу.- 2021.- 158 ф.  </w:t>
      </w:r>
      <w:bookmarkStart w:id="0" w:name="_GoBack"/>
      <w:bookmarkEnd w:id="0"/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МЕТОДИЧЕСКИЕ МАТЕРИАЛЫ ДЛЯ УЧИТЕЛЯ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eastAsia="MS Mincho" w:hAnsi="Times New Roman" w:cs="Times New Roman"/>
        </w:rPr>
        <w:t>1. Ӕ</w:t>
      </w:r>
      <w:r w:rsidRPr="002806E6">
        <w:rPr>
          <w:rFonts w:ascii="Times New Roman" w:hAnsi="Times New Roman" w:cs="Times New Roman"/>
        </w:rPr>
        <w:t>лдаттаты В. Нæ алыварсы дуне нывты хуызы. Дзæуджыхъ «Ирыстон»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2. Бзарты Р. Нæ Райгуырæн бæстæйы истории. Алан æмæ Уæрæсе рагзаманты.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3. Демидова М.Ю. и другие. Оценка достижения планируемых результатов в начальной школе. Ч.1 Просв.2010.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4. Ирон. æвзаг æмæ литературæйы программæтæ 1-11 къл.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5. Моурауты М. Дидактикон æрмæг ныхасы рæзтыл кусынæн.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6. Моурауты М. æмбисæндтæ æмæ уыци-уыцитæ.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7. Моурауты М Дидактикон хъæзтытæ æмæ улæфты минуттæ. Дзæуджыхъæу 2011-10-12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8. Никандров Н.Д., РыжаковМ.В. Примерные программы начального общего образования. Ч.1 Просв.2009.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9. Пагæты З. 1-4 къл. Ахуыргæнинæгтæ кæсын- фыссын куыд зонынц, уымæн бæрæггæнæнтæ æвæрыны бæрцбарæнтæ. Дзæуджыхъæу «Иристон»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10. Уалыты Т. Цалдæр ныстуаны æрыгон ахуыргæнæгæн.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11. Уалыты Т., Джусойты К., Дзытиаты Э. Сывæллæттæ литературæйæ хæслæвæрдтæ 2 къл. Ирон æвзаг æмæ кæсыны уроктæм.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ЦИФРОВЫЕ ОБРАЗОВАТЕЛЬНЫЕ РЕСУРСЫ И РЕСУРСЫ СЕТИ ИНТЕРНЕТ</w:t>
      </w:r>
    </w:p>
    <w:p w:rsidR="00124F73" w:rsidRPr="002806E6" w:rsidRDefault="00FB3BE2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91" w:tgtFrame="_blank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124F73" w:rsidRPr="002806E6" w:rsidRDefault="00FB3BE2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hyperlink r:id="rId92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124F73" w:rsidRPr="002806E6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93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2. </w:t>
      </w:r>
      <w:hyperlink r:id="rId94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2806E6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3. </w:t>
      </w:r>
      <w:hyperlink r:id="rId95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96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5</w:t>
      </w:r>
      <w:r w:rsidR="00161E40" w:rsidRPr="002806E6">
        <w:rPr>
          <w:rFonts w:ascii="Times New Roman" w:hAnsi="Times New Roman" w:cs="Times New Roman"/>
          <w:sz w:val="24"/>
          <w:szCs w:val="24"/>
        </w:rPr>
        <w:t>.</w:t>
      </w:r>
      <w:r w:rsidRPr="002806E6">
        <w:rPr>
          <w:rFonts w:ascii="Times New Roman" w:hAnsi="Times New Roman" w:cs="Times New Roman"/>
          <w:sz w:val="24"/>
          <w:szCs w:val="24"/>
        </w:rPr>
        <w:t xml:space="preserve"> Северо-Осетинский информационный портал.  </w:t>
      </w:r>
      <w:hyperlink r:id="rId97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98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99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100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01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102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252966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252966" w:rsidRPr="002806E6" w:rsidRDefault="00252966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F73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2806E6" w:rsidRDefault="00124F73" w:rsidP="00124F73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2806E6">
        <w:t xml:space="preserve">В образовательном процессе используются: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2806E6">
        <w:t>учебная доска;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 xml:space="preserve">интерактивная доска и стационарный или переносной комплекс мультимедийного оборудования;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ОБОРУДОВАНИЕ ДЛЯ ПРОВЕДЕНИЯ ПРАКТИЧЕСКИХ РАБОТ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B944DE" w:rsidRPr="002806E6" w:rsidRDefault="00B944DE">
      <w:pPr>
        <w:rPr>
          <w:rFonts w:ascii="Times New Roman" w:hAnsi="Times New Roman" w:cs="Times New Roman"/>
        </w:rPr>
      </w:pPr>
    </w:p>
    <w:sectPr w:rsidR="00B944DE" w:rsidRPr="002806E6" w:rsidSect="008E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7"/>
  </w:num>
  <w:num w:numId="5">
    <w:abstractNumId w:val="24"/>
  </w:num>
  <w:num w:numId="6">
    <w:abstractNumId w:val="9"/>
  </w:num>
  <w:num w:numId="7">
    <w:abstractNumId w:val="2"/>
  </w:num>
  <w:num w:numId="8">
    <w:abstractNumId w:val="16"/>
  </w:num>
  <w:num w:numId="9">
    <w:abstractNumId w:val="21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6"/>
  </w:num>
  <w:num w:numId="18">
    <w:abstractNumId w:val="22"/>
  </w:num>
  <w:num w:numId="19">
    <w:abstractNumId w:val="7"/>
  </w:num>
  <w:num w:numId="20">
    <w:abstractNumId w:val="13"/>
  </w:num>
  <w:num w:numId="21">
    <w:abstractNumId w:val="0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5F0"/>
    <w:rsid w:val="00011A5B"/>
    <w:rsid w:val="0002798E"/>
    <w:rsid w:val="00074067"/>
    <w:rsid w:val="00080A4C"/>
    <w:rsid w:val="00091178"/>
    <w:rsid w:val="000B04C4"/>
    <w:rsid w:val="000E454D"/>
    <w:rsid w:val="00124F73"/>
    <w:rsid w:val="0014085F"/>
    <w:rsid w:val="00161E40"/>
    <w:rsid w:val="0019557F"/>
    <w:rsid w:val="00196656"/>
    <w:rsid w:val="001A16B2"/>
    <w:rsid w:val="001E6CE4"/>
    <w:rsid w:val="00201BA4"/>
    <w:rsid w:val="00252966"/>
    <w:rsid w:val="002806E6"/>
    <w:rsid w:val="00347883"/>
    <w:rsid w:val="003539B6"/>
    <w:rsid w:val="00415986"/>
    <w:rsid w:val="004F2270"/>
    <w:rsid w:val="00502FFA"/>
    <w:rsid w:val="005749E7"/>
    <w:rsid w:val="00684B5C"/>
    <w:rsid w:val="006B15F0"/>
    <w:rsid w:val="008B43B5"/>
    <w:rsid w:val="008C10CC"/>
    <w:rsid w:val="008C13C8"/>
    <w:rsid w:val="008E6CEA"/>
    <w:rsid w:val="00920626"/>
    <w:rsid w:val="00931F4F"/>
    <w:rsid w:val="00937CE8"/>
    <w:rsid w:val="00A012B8"/>
    <w:rsid w:val="00A23E2D"/>
    <w:rsid w:val="00A83370"/>
    <w:rsid w:val="00A857C0"/>
    <w:rsid w:val="00AB799C"/>
    <w:rsid w:val="00AE7BAD"/>
    <w:rsid w:val="00B2613A"/>
    <w:rsid w:val="00B326CE"/>
    <w:rsid w:val="00B564E6"/>
    <w:rsid w:val="00B944DE"/>
    <w:rsid w:val="00BA357E"/>
    <w:rsid w:val="00BE6644"/>
    <w:rsid w:val="00C10CC1"/>
    <w:rsid w:val="00D00C23"/>
    <w:rsid w:val="00DC3F08"/>
    <w:rsid w:val="00E159ED"/>
    <w:rsid w:val="00EA177D"/>
    <w:rsid w:val="00EA2731"/>
    <w:rsid w:val="00EA7D0B"/>
    <w:rsid w:val="00FB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EA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vk.com/barzafca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102" Type="http://schemas.openxmlformats.org/officeDocument/2006/relationships/hyperlink" Target="https://iron-d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://www.allingvo.ru/LANGUAGE/Self-taught/phrasebook2.htm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://ossetians.com" TargetMode="External"/><Relationship Id="rId105" Type="http://schemas.microsoft.com/office/2007/relationships/stylesWithEffects" Target="stylesWithEffects.xm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vk.com/wall-33833481_2464" TargetMode="External"/><Relationship Id="rId98" Type="http://schemas.openxmlformats.org/officeDocument/2006/relationships/hyperlink" Target="http://iratta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6" Type="http://schemas.openxmlformats.org/officeDocument/2006/relationships/hyperlink" Target="http://www.osradio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://ironau.ru/" TargetMode="External"/><Relationship Id="rId99" Type="http://schemas.openxmlformats.org/officeDocument/2006/relationships/hyperlink" Target="http://iriston.com" TargetMode="External"/><Relationship Id="rId101" Type="http://schemas.openxmlformats.org/officeDocument/2006/relationships/hyperlink" Target="http://nslib.tmwe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://www.region15.ru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C661-A99F-48C9-90D5-FC7F1CF4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27</Pages>
  <Words>6589</Words>
  <Characters>37560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</cp:lastModifiedBy>
  <cp:revision>29</cp:revision>
  <dcterms:created xsi:type="dcterms:W3CDTF">2023-07-14T14:26:00Z</dcterms:created>
  <dcterms:modified xsi:type="dcterms:W3CDTF">2024-11-21T08:06:00Z</dcterms:modified>
</cp:coreProperties>
</file>